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D6" w:rsidRPr="006E03D6" w:rsidRDefault="006E03D6" w:rsidP="006E03D6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sz w:val="54"/>
          <w:szCs w:val="54"/>
          <w:lang w:eastAsia="uk-UA"/>
        </w:rPr>
      </w:pPr>
      <w:proofErr w:type="spellStart"/>
      <w:r w:rsidRPr="006E03D6">
        <w:rPr>
          <w:rFonts w:ascii="Arial" w:eastAsia="Times New Roman" w:hAnsi="Arial" w:cs="Arial"/>
          <w:sz w:val="54"/>
          <w:szCs w:val="54"/>
          <w:lang w:eastAsia="uk-UA"/>
        </w:rPr>
        <w:t>Проєкт</w:t>
      </w:r>
      <w:proofErr w:type="spellEnd"/>
      <w:r w:rsidRPr="006E03D6">
        <w:rPr>
          <w:rFonts w:ascii="Arial" w:eastAsia="Times New Roman" w:hAnsi="Arial" w:cs="Arial"/>
          <w:sz w:val="54"/>
          <w:szCs w:val="54"/>
          <w:lang w:eastAsia="uk-UA"/>
        </w:rPr>
        <w:t xml:space="preserve"> Держбюджету-2021 у показниках та цифрах. Аналіз та перші висновки АМУ</w:t>
      </w:r>
    </w:p>
    <w:p w:rsidR="006E03D6" w:rsidRPr="006E03D6" w:rsidRDefault="006E03D6" w:rsidP="006E03D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6E03D6">
        <w:rPr>
          <w:rFonts w:ascii="Arial" w:eastAsia="Times New Roman" w:hAnsi="Arial" w:cs="Arial"/>
          <w:sz w:val="24"/>
          <w:szCs w:val="24"/>
          <w:lang w:eastAsia="uk-UA"/>
        </w:rPr>
        <w:t> </w:t>
      </w:r>
      <w:r w:rsidRPr="006E03D6">
        <w:rPr>
          <w:rFonts w:ascii="Arial" w:eastAsia="Times New Roman" w:hAnsi="Arial" w:cs="Arial"/>
          <w:b/>
          <w:bCs/>
          <w:sz w:val="24"/>
          <w:szCs w:val="24"/>
          <w:lang w:eastAsia="uk-UA"/>
        </w:rPr>
        <w:t>15</w:t>
      </w:r>
      <w:r w:rsidRPr="006E03D6">
        <w:rPr>
          <w:rFonts w:ascii="Arial" w:eastAsia="Times New Roman" w:hAnsi="Arial" w:cs="Arial"/>
          <w:sz w:val="24"/>
          <w:szCs w:val="24"/>
          <w:lang w:eastAsia="uk-UA"/>
        </w:rPr>
        <w:t> / Вересень, 2020</w:t>
      </w:r>
    </w:p>
    <w:p w:rsidR="006E03D6" w:rsidRPr="006E03D6" w:rsidRDefault="006E03D6" w:rsidP="006E03D6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6E03D6">
        <w:rPr>
          <w:rFonts w:ascii="Arial" w:eastAsia="Times New Roman" w:hAnsi="Arial" w:cs="Arial"/>
          <w:noProof/>
          <w:sz w:val="24"/>
          <w:szCs w:val="24"/>
          <w:lang w:eastAsia="uk-UA"/>
        </w:rPr>
        <w:drawing>
          <wp:inline distT="0" distB="0" distL="0" distR="0">
            <wp:extent cx="1905000" cy="1143000"/>
            <wp:effectExtent l="19050" t="0" r="0" b="0"/>
            <wp:docPr id="1" name="Рисунок 1" descr="http://www.auc.org.ua/sites/default/files/styles/200x120/public/field/image/ac_amu1-01_dubl_2_2_0_4.jpg?itok=iD_D1P7c">
              <a:hlinkClick xmlns:a="http://schemas.openxmlformats.org/drawingml/2006/main" r:id="rId5" tooltip="&quot;Проєкт Держбюджету-2021 у показниках та цифрах. Аналіз та перші висновки АМ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c.org.ua/sites/default/files/styles/200x120/public/field/image/ac_amu1-01_dubl_2_2_0_4.jpg?itok=iD_D1P7c">
                      <a:hlinkClick r:id="rId5" tooltip="&quot;Проєкт Держбюджету-2021 у показниках та цифрах. Аналіз та перші висновки АМ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3D6" w:rsidRPr="006E03D6" w:rsidRDefault="006E03D6" w:rsidP="006E03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14 вересня  Кабінет Міністрів України схвалив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проєкт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Державного бюджету на 2021 рік і направив його на розгляд Верховної Ради України.</w:t>
      </w:r>
    </w:p>
    <w:p w:rsidR="006E03D6" w:rsidRPr="006E03D6" w:rsidRDefault="006E03D6" w:rsidP="006E03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Асоціація міст України проаналізувала урядовий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проєкт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Закону України "Про Державний бюджет України на 2021 рік" </w:t>
      </w:r>
      <w:hyperlink r:id="rId7" w:tgtFrame="_blank" w:history="1">
        <w:r w:rsidRPr="006E03D6">
          <w:rPr>
            <w:rFonts w:ascii="Arial" w:eastAsia="Times New Roman" w:hAnsi="Arial" w:cs="Arial"/>
            <w:sz w:val="26"/>
            <w:szCs w:val="26"/>
            <w:u w:val="single"/>
            <w:lang w:eastAsia="uk-UA"/>
          </w:rPr>
          <w:t>№4000</w:t>
        </w:r>
      </w:hyperlink>
      <w:r w:rsidRPr="006E03D6">
        <w:rPr>
          <w:rFonts w:ascii="Arial" w:eastAsia="Times New Roman" w:hAnsi="Arial" w:cs="Arial"/>
          <w:sz w:val="26"/>
          <w:szCs w:val="26"/>
          <w:lang w:eastAsia="uk-UA"/>
        </w:rPr>
        <w:t> від 14.09.2020 в частині бюджетної забезпеченості територіальних громад.</w:t>
      </w:r>
    </w:p>
    <w:p w:rsidR="006E03D6" w:rsidRPr="006E03D6" w:rsidRDefault="006E03D6" w:rsidP="006E03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6E03D6">
        <w:rPr>
          <w:rFonts w:ascii="Arial" w:eastAsia="Times New Roman" w:hAnsi="Arial" w:cs="Arial"/>
          <w:b/>
          <w:bCs/>
          <w:sz w:val="26"/>
          <w:szCs w:val="26"/>
          <w:lang w:eastAsia="uk-UA"/>
        </w:rPr>
        <w:t>Загальні показники</w:t>
      </w:r>
    </w:p>
    <w:p w:rsidR="006E03D6" w:rsidRPr="006E03D6" w:rsidRDefault="006E03D6" w:rsidP="006E03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Проєкт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Держбюджету-2021 передбачає переведення на прямі міжбюджетні відносини 1438 громад, що відповідає новому адміністративно-територіальному устрою. Для горизонтального вирівнювання податкоспроможності територій передбачено 15,7 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млрд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грн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базової дотації та 10,4 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млрд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грн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реверсної дотації.</w:t>
      </w:r>
      <w:r w:rsidRPr="006E03D6">
        <w:rPr>
          <w:rFonts w:ascii="Arial" w:eastAsia="Times New Roman" w:hAnsi="Arial" w:cs="Arial"/>
          <w:sz w:val="26"/>
          <w:szCs w:val="26"/>
          <w:lang w:eastAsia="uk-UA"/>
        </w:rPr>
        <w:br/>
        <w:t xml:space="preserve">Обсяг додаткових дотацій з державного бюджету місцевим бюджетам складає 8,6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млрд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грн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, що включає 7,9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млрд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грн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додаткової дотації на здійснення переданих з державного бюджету видатків з утримання закладів освіти та охорони здоров'я, розподіл якої між обласними бюджетами вже передбачено у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проєкті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>.</w:t>
      </w:r>
    </w:p>
    <w:p w:rsidR="006E03D6" w:rsidRPr="006E03D6" w:rsidRDefault="006E03D6" w:rsidP="006E03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6E03D6">
        <w:rPr>
          <w:rFonts w:ascii="Cambria Math" w:eastAsia="Times New Roman" w:hAnsi="Cambria Math" w:cs="Cambria Math"/>
          <w:i/>
          <w:iCs/>
          <w:sz w:val="26"/>
          <w:szCs w:val="26"/>
          <w:lang w:eastAsia="uk-UA"/>
        </w:rPr>
        <w:t>⇒</w:t>
      </w:r>
      <w:r w:rsidRPr="006E03D6">
        <w:rPr>
          <w:rFonts w:ascii="Arial" w:eastAsia="Times New Roman" w:hAnsi="Arial" w:cs="Arial"/>
          <w:i/>
          <w:iCs/>
          <w:sz w:val="26"/>
          <w:szCs w:val="26"/>
          <w:lang w:eastAsia="uk-UA"/>
        </w:rPr>
        <w:t xml:space="preserve"> За підрахунками АМУ, у Держбюджеті-2021 необхідно передбачити не менше 14 </w:t>
      </w:r>
      <w:proofErr w:type="spellStart"/>
      <w:r w:rsidRPr="006E03D6">
        <w:rPr>
          <w:rFonts w:ascii="Arial" w:eastAsia="Times New Roman" w:hAnsi="Arial" w:cs="Arial"/>
          <w:i/>
          <w:iCs/>
          <w:sz w:val="26"/>
          <w:szCs w:val="26"/>
          <w:lang w:eastAsia="uk-UA"/>
        </w:rPr>
        <w:t>млрд</w:t>
      </w:r>
      <w:proofErr w:type="spellEnd"/>
      <w:r w:rsidRPr="006E03D6">
        <w:rPr>
          <w:rFonts w:ascii="Arial" w:eastAsia="Times New Roman" w:hAnsi="Arial" w:cs="Arial"/>
          <w:i/>
          <w:iCs/>
          <w:sz w:val="26"/>
          <w:szCs w:val="26"/>
          <w:lang w:eastAsia="uk-UA"/>
        </w:rPr>
        <w:t xml:space="preserve"> </w:t>
      </w:r>
      <w:proofErr w:type="spellStart"/>
      <w:r w:rsidRPr="006E03D6">
        <w:rPr>
          <w:rFonts w:ascii="Arial" w:eastAsia="Times New Roman" w:hAnsi="Arial" w:cs="Arial"/>
          <w:i/>
          <w:iCs/>
          <w:sz w:val="26"/>
          <w:szCs w:val="26"/>
          <w:lang w:eastAsia="uk-UA"/>
        </w:rPr>
        <w:t>грн</w:t>
      </w:r>
      <w:proofErr w:type="spellEnd"/>
      <w:r w:rsidRPr="006E03D6">
        <w:rPr>
          <w:rFonts w:ascii="Arial" w:eastAsia="Times New Roman" w:hAnsi="Arial" w:cs="Arial"/>
          <w:i/>
          <w:iCs/>
          <w:sz w:val="26"/>
          <w:szCs w:val="26"/>
          <w:lang w:eastAsia="uk-UA"/>
        </w:rPr>
        <w:t> додаткової дотації на здійснення видатків з утримання закладів освіти та охорони здоров’я, в тому числі переданих з районного рівня. Також АМУ звертає увагу на те, що </w:t>
      </w:r>
      <w:r w:rsidRPr="006E03D6">
        <w:rPr>
          <w:rFonts w:ascii="Arial" w:eastAsia="Times New Roman" w:hAnsi="Arial" w:cs="Arial"/>
          <w:b/>
          <w:bCs/>
          <w:i/>
          <w:iCs/>
          <w:sz w:val="26"/>
          <w:szCs w:val="26"/>
          <w:lang w:eastAsia="uk-UA"/>
        </w:rPr>
        <w:t>у держбюджеті доцільно передбачати відповідний розподіл цієї дотації між бюджетами місцевого самоврядування.</w:t>
      </w:r>
    </w:p>
    <w:p w:rsidR="006E03D6" w:rsidRPr="006E03D6" w:rsidRDefault="006E03D6" w:rsidP="006E03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6E03D6">
        <w:rPr>
          <w:rFonts w:ascii="Arial" w:eastAsia="Times New Roman" w:hAnsi="Arial" w:cs="Arial"/>
          <w:b/>
          <w:bCs/>
          <w:sz w:val="26"/>
          <w:szCs w:val="26"/>
          <w:lang w:eastAsia="uk-UA"/>
        </w:rPr>
        <w:t>За сферами</w:t>
      </w:r>
    </w:p>
    <w:p w:rsidR="006E03D6" w:rsidRPr="006E03D6" w:rsidRDefault="006E03D6" w:rsidP="006E03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6E03D6">
        <w:rPr>
          <w:rFonts w:ascii="Arial" w:eastAsia="Times New Roman" w:hAnsi="Arial" w:cs="Arial"/>
          <w:b/>
          <w:bCs/>
          <w:i/>
          <w:iCs/>
          <w:sz w:val="26"/>
          <w:szCs w:val="26"/>
          <w:lang w:eastAsia="uk-UA"/>
        </w:rPr>
        <w:t>У освітній сфері</w:t>
      </w:r>
      <w:r w:rsidRPr="006E03D6">
        <w:rPr>
          <w:rFonts w:ascii="Arial" w:eastAsia="Times New Roman" w:hAnsi="Arial" w:cs="Arial"/>
          <w:sz w:val="26"/>
          <w:szCs w:val="26"/>
          <w:lang w:eastAsia="uk-UA"/>
        </w:rPr>
        <w:t> на 2021 рік заплановано 102,5 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млрд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грн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освітньої субвенції, що на 29,6% більше, ніж у 2020 році.</w:t>
      </w:r>
    </w:p>
    <w:p w:rsidR="006E03D6" w:rsidRPr="006E03D6" w:rsidRDefault="006E03D6" w:rsidP="006E03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6E03D6">
        <w:rPr>
          <w:rFonts w:ascii="Cambria Math" w:eastAsia="Times New Roman" w:hAnsi="Cambria Math" w:cs="Cambria Math"/>
          <w:i/>
          <w:iCs/>
          <w:sz w:val="26"/>
          <w:szCs w:val="26"/>
          <w:lang w:eastAsia="uk-UA"/>
        </w:rPr>
        <w:t>⇒</w:t>
      </w:r>
      <w:r w:rsidRPr="006E03D6">
        <w:rPr>
          <w:rFonts w:ascii="Arial" w:eastAsia="Times New Roman" w:hAnsi="Arial" w:cs="Arial"/>
          <w:i/>
          <w:iCs/>
          <w:sz w:val="26"/>
          <w:szCs w:val="26"/>
          <w:lang w:eastAsia="uk-UA"/>
        </w:rPr>
        <w:t xml:space="preserve"> Проте за підрахунками Асоціації міст України обсяг освітньої субвенції має складати не менше 115 </w:t>
      </w:r>
      <w:proofErr w:type="spellStart"/>
      <w:r w:rsidRPr="006E03D6">
        <w:rPr>
          <w:rFonts w:ascii="Arial" w:eastAsia="Times New Roman" w:hAnsi="Arial" w:cs="Arial"/>
          <w:i/>
          <w:iCs/>
          <w:sz w:val="26"/>
          <w:szCs w:val="26"/>
          <w:lang w:eastAsia="uk-UA"/>
        </w:rPr>
        <w:t>млрд</w:t>
      </w:r>
      <w:proofErr w:type="spellEnd"/>
      <w:r w:rsidRPr="006E03D6">
        <w:rPr>
          <w:rFonts w:ascii="Arial" w:eastAsia="Times New Roman" w:hAnsi="Arial" w:cs="Arial"/>
          <w:i/>
          <w:iCs/>
          <w:sz w:val="26"/>
          <w:szCs w:val="26"/>
          <w:lang w:eastAsia="uk-UA"/>
        </w:rPr>
        <w:t xml:space="preserve"> </w:t>
      </w:r>
      <w:proofErr w:type="spellStart"/>
      <w:r w:rsidRPr="006E03D6">
        <w:rPr>
          <w:rFonts w:ascii="Arial" w:eastAsia="Times New Roman" w:hAnsi="Arial" w:cs="Arial"/>
          <w:i/>
          <w:iCs/>
          <w:sz w:val="26"/>
          <w:szCs w:val="26"/>
          <w:lang w:eastAsia="uk-UA"/>
        </w:rPr>
        <w:t>грн</w:t>
      </w:r>
      <w:proofErr w:type="spellEnd"/>
      <w:r w:rsidRPr="006E03D6">
        <w:rPr>
          <w:rFonts w:ascii="Arial" w:eastAsia="Times New Roman" w:hAnsi="Arial" w:cs="Arial"/>
          <w:i/>
          <w:iCs/>
          <w:sz w:val="26"/>
          <w:szCs w:val="26"/>
          <w:lang w:eastAsia="uk-UA"/>
        </w:rPr>
        <w:t xml:space="preserve"> аби врахувати підвищення мінімальної заробітної плати до 6500 гривень.</w:t>
      </w:r>
      <w:r w:rsidRPr="006E03D6">
        <w:rPr>
          <w:rFonts w:ascii="Arial" w:eastAsia="Times New Roman" w:hAnsi="Arial" w:cs="Arial"/>
          <w:sz w:val="26"/>
          <w:szCs w:val="26"/>
          <w:lang w:eastAsia="uk-UA"/>
        </w:rPr>
        <w:br/>
        <w:t>Варто відзначити, що у 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проєкті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передбачається нова субвенція на боротьбу із СOVID-19 для закладів загальної середньої освіти в обсязі 1,0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млрд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грн.</w:t>
      </w:r>
      <w:r w:rsidRPr="006E03D6">
        <w:rPr>
          <w:rFonts w:ascii="Arial" w:eastAsia="Times New Roman" w:hAnsi="Arial" w:cs="Arial"/>
          <w:sz w:val="26"/>
          <w:szCs w:val="26"/>
          <w:lang w:eastAsia="uk-UA"/>
        </w:rPr>
        <w:br/>
      </w:r>
      <w:r w:rsidRPr="006E03D6">
        <w:rPr>
          <w:rFonts w:ascii="Arial" w:eastAsia="Times New Roman" w:hAnsi="Arial" w:cs="Arial"/>
          <w:b/>
          <w:bCs/>
          <w:i/>
          <w:iCs/>
          <w:sz w:val="26"/>
          <w:szCs w:val="26"/>
          <w:lang w:eastAsia="uk-UA"/>
        </w:rPr>
        <w:t>У сфері охорони здоров'я</w:t>
      </w:r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 передбачається, що обсяг видатків на реалізацію програми державних гарантій медичного обслуговування зросте на 38,9% у порівнянні із показниками 2020 року і складе 123,4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млрд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грн. Заплановано, що субвенція на здійснення підтримки окремих закладів та заходів у системі охорони здоров’я становитиме 2,9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млрд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грн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>, що на 1,42 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млрд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грн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більше, ніж у </w:t>
      </w:r>
      <w:r w:rsidRPr="006E03D6">
        <w:rPr>
          <w:rFonts w:ascii="Arial" w:eastAsia="Times New Roman" w:hAnsi="Arial" w:cs="Arial"/>
          <w:sz w:val="26"/>
          <w:szCs w:val="26"/>
          <w:lang w:eastAsia="uk-UA"/>
        </w:rPr>
        <w:lastRenderedPageBreak/>
        <w:t xml:space="preserve">2020 році. Обсяг субвенції на реформування регіональних систем охорони здоров’я для здійснення заходів з виконання спільного з Міжнародним банком реконструкції та розвитку проекту «Поліпшення охорони здоров'я на службі у людей» складе 555,0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млн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грн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>, що на 15,8% менше, ніж у 2020 році.</w:t>
      </w:r>
    </w:p>
    <w:p w:rsidR="006E03D6" w:rsidRPr="006E03D6" w:rsidRDefault="006E03D6" w:rsidP="006E03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6E03D6">
        <w:rPr>
          <w:rFonts w:ascii="Cambria Math" w:eastAsia="Times New Roman" w:hAnsi="Cambria Math" w:cs="Cambria Math"/>
          <w:i/>
          <w:iCs/>
          <w:sz w:val="26"/>
          <w:szCs w:val="26"/>
          <w:lang w:eastAsia="uk-UA"/>
        </w:rPr>
        <w:t>⇒</w:t>
      </w:r>
      <w:r w:rsidRPr="006E03D6">
        <w:rPr>
          <w:rFonts w:ascii="Arial" w:eastAsia="Times New Roman" w:hAnsi="Arial" w:cs="Arial"/>
          <w:i/>
          <w:iCs/>
          <w:sz w:val="26"/>
          <w:szCs w:val="26"/>
          <w:lang w:eastAsia="uk-UA"/>
        </w:rPr>
        <w:t xml:space="preserve"> На 2021 рік не передбачається субвенції на придбання </w:t>
      </w:r>
      <w:proofErr w:type="spellStart"/>
      <w:r w:rsidRPr="006E03D6">
        <w:rPr>
          <w:rFonts w:ascii="Arial" w:eastAsia="Times New Roman" w:hAnsi="Arial" w:cs="Arial"/>
          <w:i/>
          <w:iCs/>
          <w:sz w:val="26"/>
          <w:szCs w:val="26"/>
          <w:lang w:eastAsia="uk-UA"/>
        </w:rPr>
        <w:t>ангіографічного</w:t>
      </w:r>
      <w:proofErr w:type="spellEnd"/>
      <w:r w:rsidRPr="006E03D6">
        <w:rPr>
          <w:rFonts w:ascii="Arial" w:eastAsia="Times New Roman" w:hAnsi="Arial" w:cs="Arial"/>
          <w:i/>
          <w:iCs/>
          <w:sz w:val="26"/>
          <w:szCs w:val="26"/>
          <w:lang w:eastAsia="uk-UA"/>
        </w:rPr>
        <w:t xml:space="preserve"> обладнання та субвенції на погашення кредиторської заборгованості, що утворилася за придбане у 2012 році медичне обладнання (</w:t>
      </w:r>
      <w:proofErr w:type="spellStart"/>
      <w:r w:rsidRPr="006E03D6">
        <w:rPr>
          <w:rFonts w:ascii="Arial" w:eastAsia="Times New Roman" w:hAnsi="Arial" w:cs="Arial"/>
          <w:i/>
          <w:iCs/>
          <w:sz w:val="26"/>
          <w:szCs w:val="26"/>
          <w:lang w:eastAsia="uk-UA"/>
        </w:rPr>
        <w:t>мамографічне</w:t>
      </w:r>
      <w:proofErr w:type="spellEnd"/>
      <w:r w:rsidRPr="006E03D6">
        <w:rPr>
          <w:rFonts w:ascii="Arial" w:eastAsia="Times New Roman" w:hAnsi="Arial" w:cs="Arial"/>
          <w:i/>
          <w:iCs/>
          <w:sz w:val="26"/>
          <w:szCs w:val="26"/>
          <w:lang w:eastAsia="uk-UA"/>
        </w:rPr>
        <w:t>, рентгенологічне та апарати ультразвукової діагностики) вітчизняного виробництва.</w:t>
      </w:r>
      <w:r w:rsidRPr="006E03D6">
        <w:rPr>
          <w:rFonts w:ascii="Arial" w:eastAsia="Times New Roman" w:hAnsi="Arial" w:cs="Arial"/>
          <w:sz w:val="26"/>
          <w:szCs w:val="26"/>
          <w:lang w:eastAsia="uk-UA"/>
        </w:rPr>
        <w:br/>
      </w:r>
      <w:r w:rsidRPr="006E03D6">
        <w:rPr>
          <w:rFonts w:ascii="Arial" w:eastAsia="Times New Roman" w:hAnsi="Arial" w:cs="Arial"/>
          <w:b/>
          <w:bCs/>
          <w:i/>
          <w:iCs/>
          <w:sz w:val="26"/>
          <w:szCs w:val="26"/>
          <w:lang w:eastAsia="uk-UA"/>
        </w:rPr>
        <w:t>У сфері соціального захисту</w:t>
      </w:r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 заплановано: 305,1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млн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грн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субвенції на виплату грошової компенсації на житло сім’ям ветеранів; 248,4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млн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грн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субвенції на виплату грошової компенсації на житло для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внутрішньопереміщених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осіб; 50,0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млн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грн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субвенції на виплату грошової компенсації для сімей учасників бойових дій; 12,307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млн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грн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субвенції на виплату грошової компенсації для сімей учасників Революції Гідності; 795,384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млн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грн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субвенції на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проєктні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будівельно-ремонтні роботи, придбання житла дітям-сиротам.</w:t>
      </w:r>
      <w:r w:rsidRPr="006E03D6">
        <w:rPr>
          <w:rFonts w:ascii="Arial" w:eastAsia="Times New Roman" w:hAnsi="Arial" w:cs="Arial"/>
          <w:sz w:val="26"/>
          <w:szCs w:val="26"/>
          <w:lang w:eastAsia="uk-UA"/>
        </w:rPr>
        <w:br/>
      </w:r>
      <w:r w:rsidRPr="006E03D6">
        <w:rPr>
          <w:rFonts w:ascii="Arial" w:eastAsia="Times New Roman" w:hAnsi="Arial" w:cs="Arial"/>
          <w:b/>
          <w:bCs/>
          <w:i/>
          <w:iCs/>
          <w:sz w:val="26"/>
          <w:szCs w:val="26"/>
          <w:lang w:eastAsia="uk-UA"/>
        </w:rPr>
        <w:t>У сфері місцевого соціально-економічного розвитку та ЖКГ</w:t>
      </w:r>
      <w:r w:rsidRPr="006E03D6">
        <w:rPr>
          <w:rFonts w:ascii="Arial" w:eastAsia="Times New Roman" w:hAnsi="Arial" w:cs="Arial"/>
          <w:b/>
          <w:bCs/>
          <w:sz w:val="26"/>
          <w:szCs w:val="26"/>
          <w:lang w:eastAsia="uk-UA"/>
        </w:rPr>
        <w:t> </w:t>
      </w:r>
      <w:r w:rsidRPr="006E03D6">
        <w:rPr>
          <w:rFonts w:ascii="Arial" w:eastAsia="Times New Roman" w:hAnsi="Arial" w:cs="Arial"/>
          <w:sz w:val="26"/>
          <w:szCs w:val="26"/>
          <w:lang w:eastAsia="uk-UA"/>
        </w:rPr>
        <w:t>на 2021 рік планується:</w:t>
      </w:r>
    </w:p>
    <w:p w:rsidR="006E03D6" w:rsidRPr="006E03D6" w:rsidRDefault="006E03D6" w:rsidP="006E03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9,4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млрд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грн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Державного фонду регіонального розвитку, що на 4,46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млрд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грн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більше, ніж у 2020 році;</w:t>
      </w:r>
    </w:p>
    <w:p w:rsidR="006E03D6" w:rsidRPr="006E03D6" w:rsidRDefault="006E03D6" w:rsidP="006E03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137,5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млн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грн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субвенції на заходи соціально-економічної компенсації ризику населення, яке проживає на території зони спостереження, що становить не більше 30 % відповідного збору.</w:t>
      </w:r>
    </w:p>
    <w:p w:rsidR="006E03D6" w:rsidRPr="006E03D6" w:rsidRDefault="006E03D6" w:rsidP="006E03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6E03D6">
        <w:rPr>
          <w:rFonts w:ascii="Cambria Math" w:eastAsia="Times New Roman" w:hAnsi="Cambria Math" w:cs="Cambria Math"/>
          <w:i/>
          <w:iCs/>
          <w:sz w:val="26"/>
          <w:szCs w:val="26"/>
          <w:lang w:eastAsia="uk-UA"/>
        </w:rPr>
        <w:t>⇒</w:t>
      </w:r>
      <w:r w:rsidRPr="006E03D6">
        <w:rPr>
          <w:rFonts w:ascii="Arial" w:eastAsia="Times New Roman" w:hAnsi="Arial" w:cs="Arial"/>
          <w:i/>
          <w:iCs/>
          <w:sz w:val="26"/>
          <w:szCs w:val="26"/>
          <w:lang w:eastAsia="uk-UA"/>
        </w:rPr>
        <w:t xml:space="preserve"> Асоціація міст України переконана, що у Держбюджеті на 2021 рік доцільно передбачати не менше 473,4 </w:t>
      </w:r>
      <w:proofErr w:type="spellStart"/>
      <w:r w:rsidRPr="006E03D6">
        <w:rPr>
          <w:rFonts w:ascii="Arial" w:eastAsia="Times New Roman" w:hAnsi="Arial" w:cs="Arial"/>
          <w:i/>
          <w:iCs/>
          <w:sz w:val="26"/>
          <w:szCs w:val="26"/>
          <w:lang w:eastAsia="uk-UA"/>
        </w:rPr>
        <w:t>млн</w:t>
      </w:r>
      <w:proofErr w:type="spellEnd"/>
      <w:r w:rsidRPr="006E03D6">
        <w:rPr>
          <w:rFonts w:ascii="Arial" w:eastAsia="Times New Roman" w:hAnsi="Arial" w:cs="Arial"/>
          <w:i/>
          <w:iCs/>
          <w:sz w:val="26"/>
          <w:szCs w:val="26"/>
          <w:lang w:eastAsia="uk-UA"/>
        </w:rPr>
        <w:t xml:space="preserve"> </w:t>
      </w:r>
      <w:proofErr w:type="spellStart"/>
      <w:r w:rsidRPr="006E03D6">
        <w:rPr>
          <w:rFonts w:ascii="Arial" w:eastAsia="Times New Roman" w:hAnsi="Arial" w:cs="Arial"/>
          <w:i/>
          <w:iCs/>
          <w:sz w:val="26"/>
          <w:szCs w:val="26"/>
          <w:lang w:eastAsia="uk-UA"/>
        </w:rPr>
        <w:t>грн</w:t>
      </w:r>
      <w:proofErr w:type="spellEnd"/>
      <w:r w:rsidRPr="006E03D6">
        <w:rPr>
          <w:rFonts w:ascii="Arial" w:eastAsia="Times New Roman" w:hAnsi="Arial" w:cs="Arial"/>
          <w:i/>
          <w:iCs/>
          <w:sz w:val="26"/>
          <w:szCs w:val="26"/>
          <w:lang w:eastAsia="uk-UA"/>
        </w:rPr>
        <w:t xml:space="preserve"> субвенції на заходи соціально-економічної компенсації, щоб дорівнювала 100- відсотковому обсягу відповідного компенсаційного збору. </w:t>
      </w:r>
    </w:p>
    <w:p w:rsidR="006E03D6" w:rsidRPr="006E03D6" w:rsidRDefault="006E03D6" w:rsidP="006E03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500,0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млн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грн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нової субвенція на розвиток спортивної інфраструктури;</w:t>
      </w:r>
    </w:p>
    <w:p w:rsidR="006E03D6" w:rsidRPr="006E03D6" w:rsidRDefault="006E03D6" w:rsidP="006E03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62,6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млн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грн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нової субвенції на розроблення комплексних планів просторового розвитку територій територіальних громад;</w:t>
      </w:r>
    </w:p>
    <w:p w:rsidR="006E03D6" w:rsidRPr="006E03D6" w:rsidRDefault="006E03D6" w:rsidP="006E03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1,7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млрд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грн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субвенції на Надзвичайну кредитну програму для відновлення України.</w:t>
      </w:r>
    </w:p>
    <w:p w:rsidR="006E03D6" w:rsidRPr="006E03D6" w:rsidRDefault="006E03D6" w:rsidP="006E03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У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проєкті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Держбюджету-2021 не передбачається субвенція на підтримку розвитку об'єднаних територіальних громад та субвенції на здійснення заходів щодо соціально-економічного розвитку окремих територій.</w:t>
      </w:r>
    </w:p>
    <w:p w:rsidR="006E03D6" w:rsidRPr="006E03D6" w:rsidRDefault="006E03D6" w:rsidP="006E03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Варто зазначити, що у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проєкті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держбюджету заплановано 489,8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млн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</w:t>
      </w:r>
      <w:proofErr w:type="spellStart"/>
      <w:r w:rsidRPr="006E03D6">
        <w:rPr>
          <w:rFonts w:ascii="Arial" w:eastAsia="Times New Roman" w:hAnsi="Arial" w:cs="Arial"/>
          <w:sz w:val="26"/>
          <w:szCs w:val="26"/>
          <w:lang w:eastAsia="uk-UA"/>
        </w:rPr>
        <w:t>грн</w:t>
      </w:r>
      <w:proofErr w:type="spellEnd"/>
      <w:r w:rsidRPr="006E03D6">
        <w:rPr>
          <w:rFonts w:ascii="Arial" w:eastAsia="Times New Roman" w:hAnsi="Arial" w:cs="Arial"/>
          <w:sz w:val="26"/>
          <w:szCs w:val="26"/>
          <w:lang w:eastAsia="uk-UA"/>
        </w:rPr>
        <w:t xml:space="preserve"> нової субвенції на розвиток мережі центрів надання адміністративних послуг.</w:t>
      </w:r>
    </w:p>
    <w:p w:rsidR="006E03D6" w:rsidRPr="006E03D6" w:rsidRDefault="006E03D6" w:rsidP="006E03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6E03D6">
        <w:rPr>
          <w:rFonts w:ascii="Cambria Math" w:eastAsia="Times New Roman" w:hAnsi="Cambria Math" w:cs="Cambria Math"/>
          <w:i/>
          <w:iCs/>
          <w:sz w:val="26"/>
          <w:szCs w:val="26"/>
          <w:lang w:eastAsia="uk-UA"/>
        </w:rPr>
        <w:t>⇒</w:t>
      </w:r>
      <w:r w:rsidRPr="006E03D6">
        <w:rPr>
          <w:rFonts w:ascii="Arial" w:eastAsia="Times New Roman" w:hAnsi="Arial" w:cs="Arial"/>
          <w:i/>
          <w:iCs/>
          <w:sz w:val="26"/>
          <w:szCs w:val="26"/>
          <w:lang w:eastAsia="uk-UA"/>
        </w:rPr>
        <w:t> Асоціація міст України звертає увагу на необхідність передбачення у держбюджеті не менше </w:t>
      </w:r>
      <w:r w:rsidRPr="006E03D6">
        <w:rPr>
          <w:rFonts w:ascii="Arial" w:eastAsia="Times New Roman" w:hAnsi="Arial" w:cs="Arial"/>
          <w:b/>
          <w:bCs/>
          <w:i/>
          <w:iCs/>
          <w:sz w:val="26"/>
          <w:szCs w:val="26"/>
          <w:lang w:eastAsia="uk-UA"/>
        </w:rPr>
        <w:t xml:space="preserve">2,9 </w:t>
      </w:r>
      <w:proofErr w:type="spellStart"/>
      <w:r w:rsidRPr="006E03D6">
        <w:rPr>
          <w:rFonts w:ascii="Arial" w:eastAsia="Times New Roman" w:hAnsi="Arial" w:cs="Arial"/>
          <w:b/>
          <w:bCs/>
          <w:i/>
          <w:iCs/>
          <w:sz w:val="26"/>
          <w:szCs w:val="26"/>
          <w:lang w:eastAsia="uk-UA"/>
        </w:rPr>
        <w:t>млрд</w:t>
      </w:r>
      <w:proofErr w:type="spellEnd"/>
      <w:r w:rsidRPr="006E03D6">
        <w:rPr>
          <w:rFonts w:ascii="Arial" w:eastAsia="Times New Roman" w:hAnsi="Arial" w:cs="Arial"/>
          <w:b/>
          <w:bCs/>
          <w:i/>
          <w:iCs/>
          <w:sz w:val="26"/>
          <w:szCs w:val="26"/>
          <w:lang w:eastAsia="uk-UA"/>
        </w:rPr>
        <w:t xml:space="preserve"> </w:t>
      </w:r>
      <w:proofErr w:type="spellStart"/>
      <w:r w:rsidRPr="006E03D6">
        <w:rPr>
          <w:rFonts w:ascii="Arial" w:eastAsia="Times New Roman" w:hAnsi="Arial" w:cs="Arial"/>
          <w:b/>
          <w:bCs/>
          <w:i/>
          <w:iCs/>
          <w:sz w:val="26"/>
          <w:szCs w:val="26"/>
          <w:lang w:eastAsia="uk-UA"/>
        </w:rPr>
        <w:t>грн</w:t>
      </w:r>
      <w:proofErr w:type="spellEnd"/>
      <w:r w:rsidRPr="006E03D6">
        <w:rPr>
          <w:rFonts w:ascii="Arial" w:eastAsia="Times New Roman" w:hAnsi="Arial" w:cs="Arial"/>
          <w:i/>
          <w:iCs/>
          <w:sz w:val="26"/>
          <w:szCs w:val="26"/>
          <w:lang w:eastAsia="uk-UA"/>
        </w:rPr>
        <w:t> субвенції на проведення робіт, пов’язаних зі створенням і забезпеченням функціонування центрів надання адміністративних послуг.</w:t>
      </w:r>
    </w:p>
    <w:p w:rsidR="006E03D6" w:rsidRPr="006E03D6" w:rsidRDefault="006E03D6" w:rsidP="006E03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6E03D6">
        <w:rPr>
          <w:rFonts w:ascii="Arial" w:eastAsia="Times New Roman" w:hAnsi="Arial" w:cs="Arial"/>
          <w:sz w:val="26"/>
          <w:szCs w:val="26"/>
          <w:lang w:eastAsia="uk-UA"/>
        </w:rPr>
        <w:t> </w:t>
      </w:r>
    </w:p>
    <w:p w:rsidR="006E03D6" w:rsidRPr="006E03D6" w:rsidRDefault="006E03D6" w:rsidP="006E03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6E03D6">
        <w:rPr>
          <w:rFonts w:ascii="Arial" w:eastAsia="Times New Roman" w:hAnsi="Arial" w:cs="Arial"/>
          <w:b/>
          <w:bCs/>
          <w:sz w:val="26"/>
          <w:szCs w:val="26"/>
          <w:lang w:eastAsia="uk-UA"/>
        </w:rPr>
        <w:t>Детальніше про бюджетну забезпеченість територіальних громад  у Держбюджеті-2021 у</w:t>
      </w:r>
      <w:hyperlink r:id="rId8" w:tgtFrame="_blank" w:history="1">
        <w:r w:rsidRPr="006E03D6">
          <w:rPr>
            <w:rFonts w:ascii="Arial" w:eastAsia="Times New Roman" w:hAnsi="Arial" w:cs="Arial"/>
            <w:b/>
            <w:bCs/>
            <w:sz w:val="26"/>
            <w:szCs w:val="26"/>
            <w:u w:val="single"/>
            <w:lang w:eastAsia="uk-UA"/>
          </w:rPr>
          <w:t> Аналітичній довідці АМУ</w:t>
        </w:r>
      </w:hyperlink>
      <w:r w:rsidRPr="006E03D6">
        <w:rPr>
          <w:rFonts w:ascii="Arial" w:eastAsia="Times New Roman" w:hAnsi="Arial" w:cs="Arial"/>
          <w:b/>
          <w:bCs/>
          <w:sz w:val="26"/>
          <w:szCs w:val="26"/>
          <w:lang w:eastAsia="uk-UA"/>
        </w:rPr>
        <w:t>.</w:t>
      </w:r>
      <w:r w:rsidRPr="006E03D6">
        <w:rPr>
          <w:rFonts w:ascii="Arial" w:eastAsia="Times New Roman" w:hAnsi="Arial" w:cs="Arial"/>
          <w:sz w:val="26"/>
          <w:szCs w:val="26"/>
          <w:lang w:eastAsia="uk-UA"/>
        </w:rPr>
        <w:t> </w:t>
      </w:r>
    </w:p>
    <w:p w:rsidR="006D4E0C" w:rsidRPr="006E03D6" w:rsidRDefault="006D4E0C">
      <w:pPr>
        <w:rPr>
          <w:sz w:val="26"/>
          <w:szCs w:val="26"/>
        </w:rPr>
      </w:pPr>
    </w:p>
    <w:sectPr w:rsidR="006D4E0C" w:rsidRPr="006E03D6" w:rsidSect="006D4E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116C"/>
    <w:multiLevelType w:val="multilevel"/>
    <w:tmpl w:val="004C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344A9"/>
    <w:multiLevelType w:val="multilevel"/>
    <w:tmpl w:val="8572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3D6"/>
    <w:rsid w:val="006D4E0C"/>
    <w:rsid w:val="006E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0C"/>
  </w:style>
  <w:style w:type="paragraph" w:styleId="3">
    <w:name w:val="heading 3"/>
    <w:basedOn w:val="a"/>
    <w:link w:val="30"/>
    <w:uiPriority w:val="9"/>
    <w:qFormat/>
    <w:rsid w:val="006E03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03D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6E03D6"/>
    <w:rPr>
      <w:color w:val="0000FF"/>
      <w:u w:val="single"/>
    </w:rPr>
  </w:style>
  <w:style w:type="character" w:styleId="a4">
    <w:name w:val="Strong"/>
    <w:basedOn w:val="a0"/>
    <w:uiPriority w:val="22"/>
    <w:qFormat/>
    <w:rsid w:val="006E03D6"/>
    <w:rPr>
      <w:b/>
      <w:bCs/>
    </w:rPr>
  </w:style>
  <w:style w:type="character" w:styleId="a5">
    <w:name w:val="Emphasis"/>
    <w:basedOn w:val="a0"/>
    <w:uiPriority w:val="20"/>
    <w:qFormat/>
    <w:rsid w:val="006E03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E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E0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26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4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2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8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c.org.ua/sites/default/files/2020-09-15_analiz_derzhbyudzhetu-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1.c1.rada.gov.ua/pls/zweb2/webproc4_1?id=&amp;pf3511=699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uc.org.ua/sites/default/files/field/image/ac_amu1-01_dubl_2_2_0_4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3221</Words>
  <Characters>1836</Characters>
  <Application>Microsoft Office Word</Application>
  <DocSecurity>0</DocSecurity>
  <Lines>15</Lines>
  <Paragraphs>10</Paragraphs>
  <ScaleCrop>false</ScaleCrop>
  <Company>diakov.net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2020-10-01T07:57:00Z</dcterms:created>
  <dcterms:modified xsi:type="dcterms:W3CDTF">2020-10-01T07:59:00Z</dcterms:modified>
</cp:coreProperties>
</file>